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461" w:rsidRDefault="00172461" w:rsidP="0017246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Малышев И. И., Романова Л. П</w:t>
      </w:r>
      <w:r>
        <w:rPr>
          <w:rFonts w:ascii="DINPro" w:hAnsi="DINPro" w:cs="DINPro"/>
          <w:sz w:val="18"/>
          <w:szCs w:val="18"/>
        </w:rPr>
        <w:t xml:space="preserve">., </w:t>
      </w:r>
      <w:r>
        <w:rPr>
          <w:rFonts w:ascii="DINPro" w:hAnsi="DINPro" w:cs="DINPro"/>
          <w:sz w:val="18"/>
          <w:szCs w:val="18"/>
        </w:rPr>
        <w:t>Воробьева О. В. Острый инфаркт миокарда: биологическая роль постинфарктной ткани. Международный жур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нал сердца и сосудистых заболеваний. 2023; 11(38):37-</w:t>
      </w:r>
    </w:p>
    <w:p w:rsidR="00A61075" w:rsidRPr="00DB1C01" w:rsidRDefault="00172461" w:rsidP="0017246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42. DOI: 10.24412/2311-1623-2023-38-37-42</w:t>
      </w:r>
    </w:p>
    <w:sectPr w:rsidR="00A61075" w:rsidRPr="00DB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01"/>
    <w:rsid w:val="00172461"/>
    <w:rsid w:val="00A61075"/>
    <w:rsid w:val="00DB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F104C-B756-49D3-BA39-AB04A894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2023-09-12T08:38:00Z</dcterms:created>
  <dcterms:modified xsi:type="dcterms:W3CDTF">2023-09-12T08:38:00Z</dcterms:modified>
</cp:coreProperties>
</file>